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hint="eastAsia" w:ascii="方正黑体_GBK" w:hAnsi="Times New Roman" w:eastAsia="方正黑体_GBK" w:cs="Times New Roman"/>
          <w:color w:val="auto"/>
          <w:sz w:val="32"/>
        </w:rPr>
      </w:pPr>
      <w:bookmarkStart w:id="0" w:name="_GoBack"/>
      <w:bookmarkEnd w:id="0"/>
      <w:r>
        <w:rPr>
          <w:rFonts w:hint="eastAsia" w:ascii="方正黑体_GBK" w:hAnsi="Times New Roman" w:eastAsia="方正黑体_GBK" w:cs="Times New Roman"/>
          <w:color w:val="auto"/>
          <w:sz w:val="32"/>
        </w:rPr>
        <w:t>附件</w:t>
      </w:r>
    </w:p>
    <w:p>
      <w:pPr>
        <w:spacing w:after="0" w:line="560" w:lineRule="exact"/>
        <w:jc w:val="center"/>
        <w:rPr>
          <w:rFonts w:hint="eastAsia" w:ascii="方正黑体_GBK" w:hAnsi="Times New Roman" w:eastAsia="方正黑体_GBK" w:cs="Times New Roman"/>
          <w:color w:val="auto"/>
          <w:sz w:val="32"/>
        </w:rPr>
      </w:pPr>
    </w:p>
    <w:p>
      <w:pPr>
        <w:spacing w:after="0" w:line="560" w:lineRule="exact"/>
        <w:jc w:val="center"/>
        <w:rPr>
          <w:rFonts w:hint="eastAsia" w:ascii="方正小标宋_GBK" w:hAnsi="Times New Roman" w:eastAsia="方正小标宋_GBK" w:cs="Times New Roman"/>
          <w:color w:val="auto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auto"/>
          <w:sz w:val="44"/>
          <w:szCs w:val="44"/>
        </w:rPr>
        <w:t>2022年龙泉驿区科技计划项目（第一批）拟立项后补助项目公示名单</w:t>
      </w:r>
    </w:p>
    <w:p>
      <w:pPr>
        <w:spacing w:after="0" w:line="560" w:lineRule="exact"/>
        <w:jc w:val="center"/>
        <w:rPr>
          <w:rFonts w:hint="eastAsia" w:ascii="方正小标宋_GBK" w:hAnsi="Times New Roman" w:eastAsia="方正小标宋_GBK" w:cs="Times New Roman"/>
          <w:color w:val="auto"/>
          <w:sz w:val="44"/>
          <w:szCs w:val="44"/>
        </w:rPr>
      </w:pPr>
    </w:p>
    <w:tbl>
      <w:tblPr>
        <w:tblStyle w:val="1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4349"/>
        <w:gridCol w:w="2550"/>
        <w:gridCol w:w="10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</w:rPr>
              <w:t>序号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</w:rPr>
              <w:t>项目承担单位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</w:rPr>
              <w:t>项目名称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</w:rPr>
              <w:t>拟安排资金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</w:rPr>
              <w:t>/万元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48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方正仿宋_GBK" w:hAnsi="Times New Roman" w:eastAsia="方正仿宋_GBK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一、</w:t>
            </w:r>
            <w:r>
              <w:rPr>
                <w:rFonts w:hint="eastAsia" w:ascii="黑体" w:hAnsi="黑体" w:eastAsia="黑体"/>
                <w:color w:val="auto"/>
                <w:lang w:val="en-US" w:eastAsia="zh-CN"/>
              </w:rPr>
              <w:t>研发能力提升奖励</w:t>
            </w:r>
            <w:r>
              <w:rPr>
                <w:rFonts w:hint="eastAsia" w:ascii="黑体" w:hAnsi="黑体" w:eastAsia="黑体"/>
                <w:color w:val="auto"/>
              </w:rPr>
              <w:t>（</w:t>
            </w: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51</w:t>
            </w:r>
            <w:r>
              <w:rPr>
                <w:rFonts w:hint="eastAsia" w:ascii="黑体" w:hAnsi="黑体" w:eastAsia="黑体"/>
                <w:color w:val="auto"/>
              </w:rPr>
              <w:t>项）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319.73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1</w:t>
            </w:r>
          </w:p>
        </w:tc>
        <w:tc>
          <w:tcPr>
            <w:tcW w:w="4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中邦（成都）电器有限公司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2</w:t>
            </w:r>
          </w:p>
        </w:tc>
        <w:tc>
          <w:tcPr>
            <w:tcW w:w="4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中鼎凯瑞科技成都有限公司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3</w:t>
            </w:r>
          </w:p>
        </w:tc>
        <w:tc>
          <w:tcPr>
            <w:tcW w:w="4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四川一然新材料科技有限公司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4</w:t>
            </w:r>
          </w:p>
        </w:tc>
        <w:tc>
          <w:tcPr>
            <w:tcW w:w="4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四川力能超高压设备有限公司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5</w:t>
            </w:r>
          </w:p>
        </w:tc>
        <w:tc>
          <w:tcPr>
            <w:tcW w:w="4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四川中环联蜀环境咨询服务有限公司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6</w:t>
            </w:r>
          </w:p>
        </w:tc>
        <w:tc>
          <w:tcPr>
            <w:tcW w:w="4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四川众兴汽车零部件有限公司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7</w:t>
            </w:r>
          </w:p>
        </w:tc>
        <w:tc>
          <w:tcPr>
            <w:tcW w:w="4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四川宇通管道技术有限责任公司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8</w:t>
            </w:r>
          </w:p>
        </w:tc>
        <w:tc>
          <w:tcPr>
            <w:tcW w:w="4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四川杰莱美科技有限公司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9</w:t>
            </w:r>
          </w:p>
        </w:tc>
        <w:tc>
          <w:tcPr>
            <w:tcW w:w="4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四川航天中天动力装备有限责任公司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10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四川航天计量测试研究所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11</w:t>
            </w:r>
          </w:p>
        </w:tc>
        <w:tc>
          <w:tcPr>
            <w:tcW w:w="4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四川航天世源科技有限公司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12</w:t>
            </w:r>
          </w:p>
        </w:tc>
        <w:tc>
          <w:tcPr>
            <w:tcW w:w="4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四川航天拓鑫玄武岩实业有限公司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13</w:t>
            </w:r>
          </w:p>
        </w:tc>
        <w:tc>
          <w:tcPr>
            <w:tcW w:w="4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四川航天神坤科技有限公司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14</w:t>
            </w:r>
          </w:p>
        </w:tc>
        <w:tc>
          <w:tcPr>
            <w:tcW w:w="4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四川野马汽车股份有限公司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15</w:t>
            </w:r>
          </w:p>
        </w:tc>
        <w:tc>
          <w:tcPr>
            <w:tcW w:w="4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四川维泰科创石油设备制造有限公司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16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四川鼎尖动物药业有限责任公司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17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四川勤为汇智科技有限公司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18</w:t>
            </w:r>
          </w:p>
        </w:tc>
        <w:tc>
          <w:tcPr>
            <w:tcW w:w="4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四川微谱检测技术有限公司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19</w:t>
            </w:r>
          </w:p>
        </w:tc>
        <w:tc>
          <w:tcPr>
            <w:tcW w:w="4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四川衡准检测技术有限公司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20</w:t>
            </w:r>
          </w:p>
        </w:tc>
        <w:tc>
          <w:tcPr>
            <w:tcW w:w="4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成都大运汽车集团有限公司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21</w:t>
            </w:r>
          </w:p>
        </w:tc>
        <w:tc>
          <w:tcPr>
            <w:tcW w:w="4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成都久欣时代科技有限公司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22</w:t>
            </w:r>
          </w:p>
        </w:tc>
        <w:tc>
          <w:tcPr>
            <w:tcW w:w="4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成都广泰威达数控技术股份有限公司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23</w:t>
            </w:r>
          </w:p>
        </w:tc>
        <w:tc>
          <w:tcPr>
            <w:tcW w:w="4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成都天地直方发动机有限公司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24</w:t>
            </w:r>
          </w:p>
        </w:tc>
        <w:tc>
          <w:tcPr>
            <w:tcW w:w="4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成都中牧生物药业有限公司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25</w:t>
            </w:r>
          </w:p>
        </w:tc>
        <w:tc>
          <w:tcPr>
            <w:tcW w:w="4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成都长迪传感技术有限公司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26</w:t>
            </w:r>
          </w:p>
        </w:tc>
        <w:tc>
          <w:tcPr>
            <w:tcW w:w="4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成都方圆物联科技有限公司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27</w:t>
            </w:r>
          </w:p>
        </w:tc>
        <w:tc>
          <w:tcPr>
            <w:tcW w:w="4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成都正山机械制造有限公司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28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成都龙之泉科技股份有限公司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29</w:t>
            </w:r>
          </w:p>
        </w:tc>
        <w:tc>
          <w:tcPr>
            <w:tcW w:w="4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成都东光奥威汽车制动系统有限公司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30</w:t>
            </w:r>
          </w:p>
        </w:tc>
        <w:tc>
          <w:tcPr>
            <w:tcW w:w="4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成都东浩散热器有限公司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31</w:t>
            </w:r>
          </w:p>
        </w:tc>
        <w:tc>
          <w:tcPr>
            <w:tcW w:w="4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成都史纪生物制药有限公司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32</w:t>
            </w:r>
          </w:p>
        </w:tc>
        <w:tc>
          <w:tcPr>
            <w:tcW w:w="4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成都圭目机器人有限公司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33</w:t>
            </w:r>
          </w:p>
        </w:tc>
        <w:tc>
          <w:tcPr>
            <w:tcW w:w="4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成都迈瑞科科技有限公司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34</w:t>
            </w:r>
          </w:p>
        </w:tc>
        <w:tc>
          <w:tcPr>
            <w:tcW w:w="4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成都同泰汽车零部件有限公司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35</w:t>
            </w:r>
          </w:p>
        </w:tc>
        <w:tc>
          <w:tcPr>
            <w:tcW w:w="4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成都创科升电子科技有限责任公司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36</w:t>
            </w:r>
          </w:p>
        </w:tc>
        <w:tc>
          <w:tcPr>
            <w:tcW w:w="4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成都旭阳佛吉亚汇锋汽车内饰件有限公司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37</w:t>
            </w:r>
          </w:p>
        </w:tc>
        <w:tc>
          <w:tcPr>
            <w:tcW w:w="4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成都宏科电子科技有限公司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38</w:t>
            </w:r>
          </w:p>
        </w:tc>
        <w:tc>
          <w:tcPr>
            <w:tcW w:w="4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成都君遂科技有限公司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39</w:t>
            </w:r>
          </w:p>
        </w:tc>
        <w:tc>
          <w:tcPr>
            <w:tcW w:w="4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成都苔岑智能设备有限公司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40</w:t>
            </w:r>
          </w:p>
        </w:tc>
        <w:tc>
          <w:tcPr>
            <w:tcW w:w="4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成都欧升光电科技有限公司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41</w:t>
            </w:r>
          </w:p>
        </w:tc>
        <w:tc>
          <w:tcPr>
            <w:tcW w:w="4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成都尚云依图智能科技有限公司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42</w:t>
            </w:r>
          </w:p>
        </w:tc>
        <w:tc>
          <w:tcPr>
            <w:tcW w:w="4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成都尚明工业有限公司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43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成都虹波实业股份有限公司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44</w:t>
            </w:r>
          </w:p>
        </w:tc>
        <w:tc>
          <w:tcPr>
            <w:tcW w:w="4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成都科瑞尔低温设备有限公司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45</w:t>
            </w:r>
          </w:p>
        </w:tc>
        <w:tc>
          <w:tcPr>
            <w:tcW w:w="4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成都秦川物联网科技股份有限公司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46</w:t>
            </w:r>
          </w:p>
        </w:tc>
        <w:tc>
          <w:tcPr>
            <w:tcW w:w="4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成都航天模塑股份有限公司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47</w:t>
            </w:r>
          </w:p>
        </w:tc>
        <w:tc>
          <w:tcPr>
            <w:tcW w:w="4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成都烨华汽车零部件有限公司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48</w:t>
            </w:r>
          </w:p>
        </w:tc>
        <w:tc>
          <w:tcPr>
            <w:tcW w:w="4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成都超迈光电科技有限公司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49</w:t>
            </w:r>
          </w:p>
        </w:tc>
        <w:tc>
          <w:tcPr>
            <w:tcW w:w="4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成都博通物联科技有限公司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50</w:t>
            </w:r>
          </w:p>
        </w:tc>
        <w:tc>
          <w:tcPr>
            <w:tcW w:w="4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2"/>
                <w:sz w:val="22"/>
                <w:szCs w:val="22"/>
                <w:lang w:val="en-US" w:eastAsia="zh-CN" w:bidi="ar"/>
              </w:rPr>
              <w:t>成都豪能科技股份有限公司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</w:rPr>
              <w:t>51</w:t>
            </w:r>
          </w:p>
        </w:tc>
        <w:tc>
          <w:tcPr>
            <w:tcW w:w="4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优捷特清洁能源有限公司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研发能力提升奖励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方正仿宋_GBK" w:hAnsi="Times New Roman" w:eastAsia="方正仿宋_GBK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二、</w:t>
            </w:r>
            <w:r>
              <w:rPr>
                <w:rFonts w:hint="eastAsia" w:ascii="黑体" w:hAnsi="黑体" w:eastAsia="黑体"/>
                <w:color w:val="auto"/>
                <w:lang w:val="en-US" w:eastAsia="zh-CN"/>
              </w:rPr>
              <w:t>科技进步奖励</w:t>
            </w:r>
            <w:r>
              <w:rPr>
                <w:rFonts w:hint="eastAsia" w:ascii="黑体" w:hAnsi="黑体" w:eastAsia="黑体"/>
                <w:color w:val="auto"/>
              </w:rPr>
              <w:t>（</w:t>
            </w: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5</w:t>
            </w:r>
            <w:r>
              <w:rPr>
                <w:rFonts w:hint="eastAsia" w:ascii="黑体" w:hAnsi="黑体" w:eastAsia="黑体"/>
                <w:color w:val="auto"/>
              </w:rPr>
              <w:t>项）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52</w:t>
            </w:r>
          </w:p>
        </w:tc>
        <w:tc>
          <w:tcPr>
            <w:tcW w:w="4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成都产品质量检验研究院有限责任公司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科技进步奖励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53</w:t>
            </w:r>
          </w:p>
        </w:tc>
        <w:tc>
          <w:tcPr>
            <w:tcW w:w="4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成都大学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科技进步奖励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54</w:t>
            </w:r>
          </w:p>
        </w:tc>
        <w:tc>
          <w:tcPr>
            <w:tcW w:w="4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成都大学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科技进步奖励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55</w:t>
            </w:r>
          </w:p>
        </w:tc>
        <w:tc>
          <w:tcPr>
            <w:tcW w:w="4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成都大学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科技进步奖励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56</w:t>
            </w:r>
          </w:p>
        </w:tc>
        <w:tc>
          <w:tcPr>
            <w:tcW w:w="4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成都大学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科技进步奖励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方正仿宋_GBK" w:hAnsi="Times New Roman" w:eastAsia="方正仿宋_GBK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三、</w:t>
            </w:r>
            <w:r>
              <w:rPr>
                <w:rFonts w:hint="eastAsia" w:ascii="黑体" w:hAnsi="黑体" w:eastAsia="黑体"/>
                <w:color w:val="auto"/>
                <w:lang w:val="en-US" w:eastAsia="zh-CN"/>
              </w:rPr>
              <w:t>高新技术企业及省级瞪羚企业认定奖励</w:t>
            </w:r>
            <w:r>
              <w:rPr>
                <w:rFonts w:hint="eastAsia" w:ascii="黑体" w:hAnsi="黑体" w:eastAsia="黑体"/>
                <w:color w:val="auto"/>
              </w:rPr>
              <w:t>（</w:t>
            </w: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93</w:t>
            </w:r>
            <w:r>
              <w:rPr>
                <w:rFonts w:hint="eastAsia" w:ascii="黑体" w:hAnsi="黑体" w:eastAsia="黑体"/>
                <w:color w:val="auto"/>
              </w:rPr>
              <w:t>项）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785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57</w:t>
            </w:r>
          </w:p>
        </w:tc>
        <w:tc>
          <w:tcPr>
            <w:tcW w:w="4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四川三合智创科技有限公司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58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四川大硅特玻科技有限公司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59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四川元坤智能机电设备有限公司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60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四川中陆嘉诚科技有限公司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61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四川汇学邦教育科技有限公司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62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四川圣陶教育科技发展有限公司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63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四川成飞集成吉文汽车零部件有限公司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64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四川华测建信检测技术有限公司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65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四川华浦科技发展有限公司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66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四川国蓝中天环境科技集团有限公司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67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四川星明能源环保科技有限公司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68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四川科盛新环境科技有限公司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69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四川致研科技有限公司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70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四川恩格尔模具有限公司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71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四川航天电子设备研究所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72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四川维泰科创石油设备制造有限公司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73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四川勤为汇智科技有限公司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74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成都一汽四环汽车内饰件有限公司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75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成都工匠之星科技有限公司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76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成都亿华通动力科技有限公司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77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成都天之星智能科技有限公司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78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成都比扬精密机械有限公司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79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成都日晗精密机械有限公司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80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成都长征电气科技有限公司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81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成都艾博智机器人技术有限公司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82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成都龙泰工业气体有限公司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83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成都龙瀛电力电子实业有限公司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84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成都平飞通信工程有限公司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85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成都市远浩三维科技有限公司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86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成都市恒辉商品混凝土有限责任公司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87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成都市德工思普瑞机器人有限公司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88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成都市鑫长源实业有限公司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89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成都宁翔机械制造有限责任公司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90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成都吉豪汽车部件有限公司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91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成都协恒科技有限公司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92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成都西马通节能技术有限公司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93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成都同泰汽车零部件有限公司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94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成都众鑫机械有限公司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95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成都宇航星科技有限公司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96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成都安博睿安全科技有限公司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97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成都安智科技有限公司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98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成都安德力自动化科技有限公司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99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成都沪嘉华通电器有限公司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100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成都宏科微波通信有限公司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101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成都青山实业有限责任公司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102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成都茂晟滑动轴承有限公司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103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成都英诺思科技有限公司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104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成都和鸿若克科技有限公司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105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成都金洪汽车零部件有限公司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Times New Roman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106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Style w:val="33"/>
                <w:sz w:val="22"/>
                <w:szCs w:val="22"/>
                <w:lang w:val="en-US" w:eastAsia="zh-CN" w:bidi="ar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成都洁仕达环保科技有限公司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107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Style w:val="33"/>
                <w:sz w:val="22"/>
                <w:szCs w:val="22"/>
                <w:lang w:val="en-US" w:eastAsia="zh-CN" w:bidi="ar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成都恩吉威汽车技术有限公司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108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Style w:val="33"/>
                <w:sz w:val="22"/>
                <w:szCs w:val="22"/>
                <w:lang w:val="en-US" w:eastAsia="zh-CN" w:bidi="ar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成都航引科技有限公司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109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Style w:val="33"/>
                <w:sz w:val="22"/>
                <w:szCs w:val="22"/>
                <w:lang w:val="en-US" w:eastAsia="zh-CN" w:bidi="ar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成都海瑞斯轨道交通设备有限公司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110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Style w:val="33"/>
                <w:sz w:val="22"/>
                <w:szCs w:val="22"/>
                <w:lang w:val="en-US" w:eastAsia="zh-CN" w:bidi="ar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成都领克汽车有限公司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111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Style w:val="33"/>
                <w:sz w:val="22"/>
                <w:szCs w:val="22"/>
                <w:lang w:val="en-US" w:eastAsia="zh-CN" w:bidi="ar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成都景驰智行科技有限公司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112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Style w:val="33"/>
                <w:sz w:val="22"/>
                <w:szCs w:val="22"/>
                <w:lang w:val="en-US" w:eastAsia="zh-CN" w:bidi="ar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成都群英创能光电科技有限公司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113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Style w:val="33"/>
                <w:sz w:val="22"/>
                <w:szCs w:val="22"/>
                <w:lang w:val="en-US" w:eastAsia="zh-CN" w:bidi="ar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成都碧蓝环保工程有限公司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114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Style w:val="33"/>
                <w:sz w:val="22"/>
                <w:szCs w:val="22"/>
                <w:lang w:val="en-US" w:eastAsia="zh-CN" w:bidi="ar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成都融畅易和科技有限公司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115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Style w:val="33"/>
                <w:sz w:val="22"/>
                <w:szCs w:val="22"/>
                <w:lang w:val="en-US" w:eastAsia="zh-CN" w:bidi="ar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优捷特清洁能源有限公司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116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Style w:val="33"/>
                <w:sz w:val="22"/>
                <w:szCs w:val="22"/>
                <w:lang w:val="en-US" w:eastAsia="zh-CN" w:bidi="ar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畅加科技有限公司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117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Style w:val="33"/>
                <w:sz w:val="22"/>
                <w:szCs w:val="22"/>
                <w:lang w:val="en-US" w:eastAsia="zh-CN" w:bidi="ar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城艺光建设有限公司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118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Style w:val="33"/>
                <w:sz w:val="22"/>
                <w:szCs w:val="22"/>
                <w:lang w:val="en-US" w:eastAsia="zh-CN" w:bidi="ar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一汽（四川）专用汽车有限公司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119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Style w:val="33"/>
                <w:sz w:val="22"/>
                <w:szCs w:val="22"/>
                <w:lang w:val="en-US" w:eastAsia="zh-CN" w:bidi="ar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北京同仁堂科技发展成都有限公司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120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Style w:val="33"/>
                <w:sz w:val="22"/>
                <w:szCs w:val="22"/>
                <w:lang w:val="en-US" w:eastAsia="zh-CN" w:bidi="ar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四川国泰民安科技有限公司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121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Style w:val="33"/>
                <w:sz w:val="22"/>
                <w:szCs w:val="22"/>
                <w:lang w:val="en-US" w:eastAsia="zh-CN" w:bidi="ar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四川诚邦浩然测控技术有限公司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122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Style w:val="33"/>
                <w:sz w:val="22"/>
                <w:szCs w:val="22"/>
                <w:lang w:val="en-US" w:eastAsia="zh-CN" w:bidi="ar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四川航天长征装备制造有限公司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123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Style w:val="33"/>
                <w:sz w:val="22"/>
                <w:szCs w:val="22"/>
                <w:lang w:val="en-US" w:eastAsia="zh-CN" w:bidi="ar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四川航天拓鑫玄武岩实业有限公司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124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Style w:val="33"/>
                <w:sz w:val="22"/>
                <w:szCs w:val="22"/>
                <w:lang w:val="en-US" w:eastAsia="zh-CN" w:bidi="ar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四川航天神坤科技有限公司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125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Style w:val="33"/>
                <w:sz w:val="22"/>
                <w:szCs w:val="22"/>
                <w:lang w:val="en-US" w:eastAsia="zh-CN" w:bidi="ar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四川航天燎原科技有限公司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126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Style w:val="33"/>
                <w:sz w:val="22"/>
                <w:szCs w:val="22"/>
                <w:lang w:val="en-US" w:eastAsia="zh-CN" w:bidi="ar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四川鼎尖动物药业有限责任公司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127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Style w:val="33"/>
                <w:sz w:val="22"/>
                <w:szCs w:val="22"/>
                <w:lang w:val="en-US" w:eastAsia="zh-CN" w:bidi="ar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成都大运汽车集团有限公司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128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Style w:val="33"/>
                <w:sz w:val="22"/>
                <w:szCs w:val="22"/>
                <w:lang w:val="en-US" w:eastAsia="zh-CN" w:bidi="ar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成都广泰威达数控技术股份有限公司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129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Style w:val="33"/>
                <w:sz w:val="22"/>
                <w:szCs w:val="22"/>
                <w:lang w:val="en-US" w:eastAsia="zh-CN" w:bidi="ar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成都天晨压缩机制造有限公司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130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Style w:val="33"/>
                <w:sz w:val="22"/>
                <w:szCs w:val="22"/>
                <w:lang w:val="en-US" w:eastAsia="zh-CN" w:bidi="ar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成都中牧生物药业有限公司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131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Style w:val="33"/>
                <w:sz w:val="22"/>
                <w:szCs w:val="22"/>
                <w:lang w:val="en-US" w:eastAsia="zh-CN" w:bidi="ar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成都东浩散热器有限公司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132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Style w:val="33"/>
                <w:sz w:val="22"/>
                <w:szCs w:val="22"/>
                <w:lang w:val="en-US" w:eastAsia="zh-CN" w:bidi="ar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成都市天龙交通设备有限公司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133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Style w:val="33"/>
                <w:sz w:val="22"/>
                <w:szCs w:val="22"/>
                <w:lang w:val="en-US" w:eastAsia="zh-CN" w:bidi="ar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成都西南水泵厂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134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Style w:val="33"/>
                <w:sz w:val="22"/>
                <w:szCs w:val="22"/>
                <w:lang w:val="en-US" w:eastAsia="zh-CN" w:bidi="ar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成都华川电装有限责任公司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135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Style w:val="33"/>
                <w:sz w:val="22"/>
                <w:szCs w:val="22"/>
                <w:lang w:val="en-US" w:eastAsia="zh-CN" w:bidi="ar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成都创科升电子科技有限责任公司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136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Style w:val="33"/>
                <w:sz w:val="22"/>
                <w:szCs w:val="22"/>
                <w:lang w:val="en-US" w:eastAsia="zh-CN" w:bidi="ar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成都产品质量检验研究院有限责任公司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137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Style w:val="33"/>
                <w:sz w:val="22"/>
                <w:szCs w:val="22"/>
                <w:lang w:val="en-US" w:eastAsia="zh-CN" w:bidi="ar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成都宏亿实业集团有限公司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138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Style w:val="33"/>
                <w:sz w:val="22"/>
                <w:szCs w:val="22"/>
                <w:lang w:val="en-US" w:eastAsia="zh-CN" w:bidi="ar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成都宏达洁净技术工程有限公司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139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Style w:val="33"/>
                <w:sz w:val="22"/>
                <w:szCs w:val="22"/>
                <w:lang w:val="en-US" w:eastAsia="zh-CN" w:bidi="ar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成都和成汽车零部件有限公司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140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Style w:val="33"/>
                <w:sz w:val="22"/>
                <w:szCs w:val="22"/>
                <w:lang w:val="en-US" w:eastAsia="zh-CN" w:bidi="ar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成都威奥畅通科技有限公司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141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Style w:val="33"/>
                <w:sz w:val="22"/>
                <w:szCs w:val="22"/>
                <w:lang w:val="en-US" w:eastAsia="zh-CN" w:bidi="ar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成都美奢锐新材料有限公司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142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Style w:val="33"/>
                <w:sz w:val="22"/>
                <w:szCs w:val="22"/>
                <w:lang w:val="en-US" w:eastAsia="zh-CN" w:bidi="ar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成都航天烽火精密机电有限公司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143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Style w:val="33"/>
                <w:sz w:val="22"/>
                <w:szCs w:val="22"/>
                <w:lang w:val="en-US" w:eastAsia="zh-CN" w:bidi="ar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成都航行机械制造有限公司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144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Style w:val="33"/>
                <w:sz w:val="22"/>
                <w:szCs w:val="22"/>
                <w:lang w:val="en-US" w:eastAsia="zh-CN" w:bidi="ar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成都添益能源装备制造有限公司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145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Style w:val="33"/>
                <w:sz w:val="22"/>
                <w:szCs w:val="22"/>
                <w:lang w:val="en-US" w:eastAsia="zh-CN" w:bidi="ar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成都新志实业有限公司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146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Style w:val="33"/>
                <w:sz w:val="22"/>
                <w:szCs w:val="22"/>
                <w:lang w:val="en-US" w:eastAsia="zh-CN" w:bidi="ar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成都豪能科技股份有限公司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147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Style w:val="33"/>
                <w:sz w:val="22"/>
                <w:szCs w:val="22"/>
                <w:lang w:val="en-US" w:eastAsia="zh-CN" w:bidi="ar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成都赛林斯科技实业有限公司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148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Style w:val="33"/>
                <w:sz w:val="22"/>
                <w:szCs w:val="22"/>
                <w:lang w:val="en-US" w:eastAsia="zh-CN" w:bidi="ar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爱佩仪测量设备有限公司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149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Style w:val="33"/>
                <w:sz w:val="22"/>
                <w:szCs w:val="22"/>
                <w:lang w:val="en-US" w:eastAsia="zh-CN" w:bidi="ar"/>
              </w:rPr>
            </w:pPr>
            <w:r>
              <w:rPr>
                <w:rStyle w:val="33"/>
                <w:sz w:val="22"/>
                <w:szCs w:val="22"/>
                <w:lang w:val="en-US" w:eastAsia="zh-CN" w:bidi="ar"/>
              </w:rPr>
              <w:t>成都创科升电子科技有限责任公司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省级瞪羚企业认定奖励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方正仿宋_GBK" w:hAnsi="Times New Roman" w:eastAsia="方正仿宋_GBK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四、</w:t>
            </w:r>
            <w:r>
              <w:rPr>
                <w:rFonts w:hint="eastAsia" w:ascii="黑体" w:hAnsi="黑体" w:eastAsia="黑体"/>
                <w:color w:val="auto"/>
                <w:lang w:val="en-US" w:eastAsia="zh-CN"/>
              </w:rPr>
              <w:t>创新创业载体转型升级</w:t>
            </w:r>
            <w:r>
              <w:rPr>
                <w:rFonts w:hint="eastAsia" w:ascii="黑体" w:hAnsi="黑体" w:eastAsia="黑体"/>
                <w:color w:val="auto"/>
              </w:rPr>
              <w:t>（</w:t>
            </w: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color w:val="auto"/>
              </w:rPr>
              <w:t>项）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150</w:t>
            </w:r>
          </w:p>
        </w:tc>
        <w:tc>
          <w:tcPr>
            <w:tcW w:w="4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四川启迪之星企业孵化器有限公司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创新创业载体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转型升级奖励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宋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151</w:t>
            </w:r>
          </w:p>
        </w:tc>
        <w:tc>
          <w:tcPr>
            <w:tcW w:w="4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成都同创谷企业孵化器有限公司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创新创业载体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转型升级奖励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宋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152</w:t>
            </w:r>
          </w:p>
        </w:tc>
        <w:tc>
          <w:tcPr>
            <w:tcW w:w="4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both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成都经开科技产业孵化有限公司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创新创业载体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转型升级奖励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1134.23</w:t>
            </w:r>
          </w:p>
        </w:tc>
      </w:tr>
    </w:tbl>
    <w:p>
      <w:pPr>
        <w:spacing w:after="0" w:line="560" w:lineRule="exact"/>
        <w:jc w:val="center"/>
        <w:rPr>
          <w:rFonts w:ascii="Times New Roman" w:hAnsi="Times New Roman" w:eastAsia="方正仿宋_GBK" w:cs="Times New Roman"/>
          <w:color w:val="auto"/>
          <w:sz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9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50784"/>
    <w:rsid w:val="002C0CC6"/>
    <w:rsid w:val="00323B43"/>
    <w:rsid w:val="003D37D8"/>
    <w:rsid w:val="003D7913"/>
    <w:rsid w:val="00426133"/>
    <w:rsid w:val="004358AB"/>
    <w:rsid w:val="004A061D"/>
    <w:rsid w:val="005A07EE"/>
    <w:rsid w:val="006F0199"/>
    <w:rsid w:val="00752108"/>
    <w:rsid w:val="00873B50"/>
    <w:rsid w:val="008B7726"/>
    <w:rsid w:val="00A20D93"/>
    <w:rsid w:val="00A51455"/>
    <w:rsid w:val="00B02787"/>
    <w:rsid w:val="00B27371"/>
    <w:rsid w:val="00B57423"/>
    <w:rsid w:val="00C249CF"/>
    <w:rsid w:val="00C452C5"/>
    <w:rsid w:val="00D31D50"/>
    <w:rsid w:val="00D72FE8"/>
    <w:rsid w:val="00E4708D"/>
    <w:rsid w:val="00F463EA"/>
    <w:rsid w:val="00FC65BF"/>
    <w:rsid w:val="29C97E36"/>
    <w:rsid w:val="3A503D82"/>
    <w:rsid w:val="3ABF00E0"/>
    <w:rsid w:val="433D79C0"/>
    <w:rsid w:val="611F7920"/>
    <w:rsid w:val="62340FF1"/>
    <w:rsid w:val="6CD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99"/>
    <w:pPr>
      <w:spacing w:before="27"/>
      <w:ind w:left="120"/>
    </w:pPr>
    <w:rPr>
      <w:rFonts w:ascii="宋体" w:hAnsi="宋体"/>
      <w:sz w:val="24"/>
    </w:rPr>
  </w:style>
  <w:style w:type="paragraph" w:styleId="4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5">
    <w:name w:val="Body Text Indent"/>
    <w:basedOn w:val="1"/>
    <w:link w:val="21"/>
    <w:qFormat/>
    <w:uiPriority w:val="0"/>
    <w:pPr>
      <w:widowControl w:val="0"/>
      <w:adjustRightInd/>
      <w:snapToGrid/>
      <w:spacing w:after="0"/>
      <w:ind w:firstLine="615"/>
      <w:jc w:val="both"/>
    </w:pPr>
    <w:rPr>
      <w:rFonts w:ascii="等线" w:hAnsi="等线" w:eastAsia="仿宋_GB2312" w:cs="Times New Roman"/>
      <w:kern w:val="2"/>
      <w:sz w:val="32"/>
      <w:szCs w:val="20"/>
    </w:rPr>
  </w:style>
  <w:style w:type="paragraph" w:styleId="6">
    <w:name w:val="Plain Text"/>
    <w:basedOn w:val="1"/>
    <w:link w:val="23"/>
    <w:unhideWhenUsed/>
    <w:qFormat/>
    <w:uiPriority w:val="99"/>
    <w:pPr>
      <w:widowControl w:val="0"/>
      <w:adjustRightInd/>
      <w:snapToGrid/>
      <w:spacing w:after="0"/>
      <w:jc w:val="both"/>
    </w:pPr>
    <w:rPr>
      <w:rFonts w:ascii="宋体" w:hAnsi="Courier New" w:eastAsia="等线" w:cs="Times New Roman"/>
      <w:sz w:val="20"/>
      <w:szCs w:val="21"/>
    </w:rPr>
  </w:style>
  <w:style w:type="paragraph" w:styleId="7">
    <w:name w:val="Date"/>
    <w:basedOn w:val="1"/>
    <w:next w:val="1"/>
    <w:link w:val="24"/>
    <w:qFormat/>
    <w:uiPriority w:val="99"/>
    <w:pPr>
      <w:widowControl w:val="0"/>
      <w:adjustRightInd/>
      <w:snapToGrid/>
      <w:spacing w:after="0"/>
      <w:ind w:left="100" w:leftChars="2500"/>
      <w:jc w:val="both"/>
    </w:pPr>
    <w:rPr>
      <w:rFonts w:ascii="Times New Roman" w:hAnsi="Times New Roman" w:eastAsia="等线" w:cs="Times New Roman"/>
      <w:sz w:val="20"/>
      <w:szCs w:val="24"/>
    </w:rPr>
  </w:style>
  <w:style w:type="paragraph" w:styleId="8">
    <w:name w:val="Balloon Text"/>
    <w:basedOn w:val="1"/>
    <w:link w:val="25"/>
    <w:unhideWhenUsed/>
    <w:qFormat/>
    <w:uiPriority w:val="99"/>
    <w:pPr>
      <w:widowControl w:val="0"/>
      <w:adjustRightInd/>
      <w:snapToGrid/>
      <w:spacing w:after="0"/>
      <w:jc w:val="both"/>
    </w:pPr>
    <w:rPr>
      <w:rFonts w:ascii="等线" w:hAnsi="等线" w:eastAsia="等线" w:cs="Times New Roman"/>
      <w:sz w:val="18"/>
      <w:szCs w:val="18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0"/>
    <w:pPr>
      <w:shd w:val="clear" w:color="auto" w:fill="FFFFFF"/>
      <w:adjustRightInd/>
      <w:snapToGrid/>
      <w:spacing w:after="0" w:line="345" w:lineRule="atLeast"/>
      <w:ind w:firstLine="640" w:firstLineChars="200"/>
      <w:jc w:val="both"/>
    </w:pPr>
    <w:rPr>
      <w:rFonts w:ascii="仿宋" w:hAnsi="仿宋" w:eastAsia="仿宋" w:cs="宋体"/>
      <w:sz w:val="32"/>
      <w:szCs w:val="32"/>
    </w:rPr>
  </w:style>
  <w:style w:type="paragraph" w:styleId="12">
    <w:name w:val="Title"/>
    <w:basedOn w:val="1"/>
    <w:next w:val="1"/>
    <w:link w:val="26"/>
    <w:qFormat/>
    <w:uiPriority w:val="0"/>
    <w:pPr>
      <w:widowControl w:val="0"/>
      <w:adjustRightInd/>
      <w:snapToGrid/>
      <w:spacing w:after="0" w:line="700" w:lineRule="exact"/>
      <w:jc w:val="center"/>
    </w:pPr>
    <w:rPr>
      <w:rFonts w:ascii="等线" w:hAnsi="等线" w:eastAsia="方正小标宋简体" w:cs="Times New Roman"/>
      <w:bCs/>
      <w:kern w:val="2"/>
      <w:sz w:val="44"/>
      <w:szCs w:val="32"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unhideWhenUsed/>
    <w:qFormat/>
    <w:uiPriority w:val="99"/>
    <w:rPr>
      <w:color w:val="0000FF"/>
      <w:u w:val="single"/>
    </w:rPr>
  </w:style>
  <w:style w:type="character" w:customStyle="1" w:styleId="17">
    <w:name w:val="页眉 Char"/>
    <w:basedOn w:val="14"/>
    <w:link w:val="10"/>
    <w:qFormat/>
    <w:uiPriority w:val="99"/>
    <w:rPr>
      <w:rFonts w:ascii="Tahoma" w:hAnsi="Tahoma"/>
      <w:sz w:val="18"/>
      <w:szCs w:val="18"/>
    </w:rPr>
  </w:style>
  <w:style w:type="character" w:customStyle="1" w:styleId="18">
    <w:name w:val="页脚 Char"/>
    <w:basedOn w:val="14"/>
    <w:link w:val="9"/>
    <w:qFormat/>
    <w:uiPriority w:val="99"/>
    <w:rPr>
      <w:rFonts w:ascii="Tahoma" w:hAnsi="Tahoma"/>
      <w:sz w:val="18"/>
      <w:szCs w:val="18"/>
    </w:rPr>
  </w:style>
  <w:style w:type="paragraph" w:customStyle="1" w:styleId="19">
    <w:name w:val="标题 5（有编号）（绿盟科技）"/>
    <w:basedOn w:val="1"/>
    <w:next w:val="20"/>
    <w:qFormat/>
    <w:uiPriority w:val="99"/>
    <w:pPr>
      <w:keepNext/>
      <w:keepLines/>
      <w:widowControl w:val="0"/>
      <w:numPr>
        <w:ilvl w:val="4"/>
        <w:numId w:val="1"/>
      </w:numPr>
      <w:adjustRightInd/>
      <w:snapToGrid/>
      <w:spacing w:before="280" w:after="156" w:line="377" w:lineRule="auto"/>
      <w:outlineLvl w:val="4"/>
    </w:pPr>
    <w:rPr>
      <w:rFonts w:ascii="Arial" w:hAnsi="Arial" w:eastAsia="黑体" w:cs="Arial"/>
      <w:b/>
      <w:bCs/>
      <w:kern w:val="2"/>
      <w:sz w:val="24"/>
      <w:szCs w:val="24"/>
    </w:rPr>
  </w:style>
  <w:style w:type="paragraph" w:customStyle="1" w:styleId="20">
    <w:name w:val="正文（绿盟科技）"/>
    <w:qFormat/>
    <w:uiPriority w:val="99"/>
    <w:pPr>
      <w:spacing w:after="0" w:line="300" w:lineRule="auto"/>
    </w:pPr>
    <w:rPr>
      <w:rFonts w:ascii="Arial" w:hAnsi="Arial" w:eastAsia="宋体" w:cs="Arial"/>
      <w:sz w:val="21"/>
      <w:szCs w:val="21"/>
      <w:lang w:val="en-US" w:eastAsia="zh-CN" w:bidi="ar-SA"/>
    </w:rPr>
  </w:style>
  <w:style w:type="character" w:customStyle="1" w:styleId="21">
    <w:name w:val="正文文本缩进 Char"/>
    <w:basedOn w:val="14"/>
    <w:link w:val="5"/>
    <w:qFormat/>
    <w:uiPriority w:val="0"/>
    <w:rPr>
      <w:rFonts w:ascii="等线" w:hAnsi="等线" w:eastAsia="仿宋_GB2312" w:cs="Times New Roman"/>
      <w:kern w:val="2"/>
      <w:sz w:val="32"/>
      <w:szCs w:val="20"/>
    </w:rPr>
  </w:style>
  <w:style w:type="character" w:customStyle="1" w:styleId="22">
    <w:name w:val="纯文本 Char1"/>
    <w:link w:val="6"/>
    <w:qFormat/>
    <w:locked/>
    <w:uiPriority w:val="99"/>
    <w:rPr>
      <w:rFonts w:ascii="宋体" w:hAnsi="Courier New" w:eastAsia="等线" w:cs="Times New Roman"/>
      <w:sz w:val="20"/>
      <w:szCs w:val="21"/>
    </w:rPr>
  </w:style>
  <w:style w:type="character" w:customStyle="1" w:styleId="23">
    <w:name w:val="纯文本 Char"/>
    <w:basedOn w:val="14"/>
    <w:link w:val="6"/>
    <w:semiHidden/>
    <w:qFormat/>
    <w:uiPriority w:val="99"/>
    <w:rPr>
      <w:rFonts w:ascii="宋体" w:hAnsi="Courier New" w:eastAsia="宋体" w:cs="Courier New"/>
      <w:sz w:val="21"/>
      <w:szCs w:val="21"/>
    </w:rPr>
  </w:style>
  <w:style w:type="character" w:customStyle="1" w:styleId="24">
    <w:name w:val="日期 Char"/>
    <w:basedOn w:val="14"/>
    <w:link w:val="7"/>
    <w:qFormat/>
    <w:uiPriority w:val="99"/>
    <w:rPr>
      <w:rFonts w:ascii="Times New Roman" w:hAnsi="Times New Roman" w:eastAsia="等线" w:cs="Times New Roman"/>
      <w:sz w:val="20"/>
      <w:szCs w:val="24"/>
    </w:rPr>
  </w:style>
  <w:style w:type="character" w:customStyle="1" w:styleId="25">
    <w:name w:val="批注框文本 Char"/>
    <w:basedOn w:val="14"/>
    <w:link w:val="8"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26">
    <w:name w:val="标题 Char"/>
    <w:basedOn w:val="14"/>
    <w:link w:val="12"/>
    <w:qFormat/>
    <w:uiPriority w:val="0"/>
    <w:rPr>
      <w:rFonts w:ascii="等线" w:hAnsi="等线" w:eastAsia="方正小标宋简体" w:cs="Times New Roman"/>
      <w:bCs/>
      <w:kern w:val="2"/>
      <w:sz w:val="44"/>
      <w:szCs w:val="32"/>
    </w:rPr>
  </w:style>
  <w:style w:type="character" w:customStyle="1" w:styleId="27">
    <w:name w:val="font11"/>
    <w:basedOn w:val="14"/>
    <w:qFormat/>
    <w:uiPriority w:val="0"/>
    <w:rPr>
      <w:rFonts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28">
    <w:name w:val="n"/>
    <w:basedOn w:val="14"/>
    <w:qFormat/>
    <w:uiPriority w:val="0"/>
  </w:style>
  <w:style w:type="paragraph" w:customStyle="1" w:styleId="29">
    <w:name w:val="列出段落1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等线" w:hAnsi="等线" w:eastAsia="等线" w:cs="Times New Roman"/>
      <w:kern w:val="2"/>
      <w:sz w:val="21"/>
    </w:rPr>
  </w:style>
  <w:style w:type="paragraph" w:styleId="30">
    <w:name w:val="No Spacing"/>
    <w:qFormat/>
    <w:uiPriority w:val="1"/>
    <w:pPr>
      <w:widowControl w:val="0"/>
      <w:spacing w:after="0" w:line="579" w:lineRule="exact"/>
      <w:jc w:val="both"/>
    </w:pPr>
    <w:rPr>
      <w:rFonts w:ascii="Times New Roman" w:hAnsi="Times New Roman" w:eastAsia="方正黑体简体" w:cs="Times New Roman"/>
      <w:kern w:val="2"/>
      <w:sz w:val="32"/>
      <w:szCs w:val="22"/>
      <w:lang w:val="en-US" w:eastAsia="zh-CN" w:bidi="ar-SA"/>
    </w:rPr>
  </w:style>
  <w:style w:type="paragraph" w:styleId="31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等线" w:cs="Times New Roman"/>
      <w:kern w:val="2"/>
      <w:sz w:val="21"/>
      <w:szCs w:val="24"/>
    </w:rPr>
  </w:style>
  <w:style w:type="character" w:customStyle="1" w:styleId="32">
    <w:name w:val="font21"/>
    <w:basedOn w:val="14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33">
    <w:name w:val="font81"/>
    <w:basedOn w:val="14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735948-5810-409F-B8C7-DD614906E4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840</Words>
  <Characters>4793</Characters>
  <Lines>39</Lines>
  <Paragraphs>11</Paragraphs>
  <TotalTime>20</TotalTime>
  <ScaleCrop>false</ScaleCrop>
  <LinksUpToDate>false</LinksUpToDate>
  <CharactersWithSpaces>5622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KKKKK</dc:creator>
  <cp:lastModifiedBy>KKKKK</cp:lastModifiedBy>
  <cp:lastPrinted>2022-06-08T07:03:00Z</cp:lastPrinted>
  <dcterms:modified xsi:type="dcterms:W3CDTF">2022-06-24T13:24:41Z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